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Gabi Spurlock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Brass Tech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12 November 2015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 xml:space="preserve">Materials needed: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-Lesson Plan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-Notation of Song and Bass Line for reference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Concepts: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-Learning a song by rote on instruments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-Teaching a Round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 Teaching a bass line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National Standards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1. </w:t>
      </w:r>
      <w:r>
        <w:rPr>
          <w:rFonts w:ascii="Times" w:hAnsi="Times"/>
          <w:sz w:val="24"/>
          <w:szCs w:val="24"/>
          <w:rtl w:val="0"/>
          <w:lang w:val="en-US"/>
        </w:rPr>
        <w:t xml:space="preserve">Singing, alone and with others, a varied repertoire of music.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2. </w:t>
      </w:r>
      <w:r>
        <w:rPr>
          <w:rFonts w:ascii="Times" w:hAnsi="Times"/>
          <w:sz w:val="24"/>
          <w:szCs w:val="24"/>
          <w:rtl w:val="0"/>
          <w:lang w:val="en-US"/>
        </w:rPr>
        <w:t>Performing on instruments, alone and with others, a varied repertoire of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</w:rPr>
        <w:tab/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music. 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Objectives: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 Students will know how to play </w:t>
      </w:r>
      <w:r>
        <w:rPr>
          <w:rFonts w:ascii="Times" w:hAnsi="Times" w:hint="default"/>
          <w:sz w:val="24"/>
          <w:szCs w:val="24"/>
          <w:rtl w:val="0"/>
          <w:lang w:val="en-US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Three Blind Mice</w:t>
      </w:r>
      <w:r>
        <w:rPr>
          <w:rFonts w:ascii="Times" w:hAnsi="Times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 xml:space="preserve">by rote as well as a bass line to accompany </w:t>
        <w:tab/>
        <w:tab/>
        <w:t xml:space="preserve">it. 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Music Selection: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“</w:t>
      </w:r>
      <w:r>
        <w:rPr>
          <w:rFonts w:ascii="Times" w:hAnsi="Times"/>
          <w:sz w:val="24"/>
          <w:szCs w:val="24"/>
          <w:rtl w:val="0"/>
          <w:lang w:val="en-US"/>
        </w:rPr>
        <w:t>Three Blind Mice</w:t>
      </w:r>
      <w:r>
        <w:rPr>
          <w:rFonts w:ascii="Times" w:hAnsi="Times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line="288" w:lineRule="auto"/>
      </w:pPr>
      <w:r>
        <w:rPr>
          <w:rFonts w:ascii="Times" w:hAnsi="Times"/>
          <w:sz w:val="24"/>
          <w:szCs w:val="24"/>
          <w:rtl w:val="0"/>
          <w:lang w:val="en-US"/>
        </w:rPr>
        <w:t>Procedure: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-Greet the class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-Let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play a Bb concert scale together.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-Model song then have them sing solfege in chunks while silent practicing along.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-Model chunks on trombone and have students play it back on their instruments. Do this </w:t>
        <w:tab/>
        <w:tab/>
        <w:t>for all chunks.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-Combine for full song in unison.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-Teach bass line on solfege. Have students echo singing, and then playing on their </w:t>
        <w:tab/>
        <w:tab/>
        <w:t xml:space="preserve">instruments.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-Combine the bass line and melody by splitting the group in two.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-Play through the song as a round with the same groups.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-Play through it again with three groups. One group on melody, another on the bass line, </w:t>
        <w:tab/>
        <w:tab/>
        <w:t xml:space="preserve">and the third on the repeated melody. (the bass line will start it and when the first melody </w:t>
        <w:tab/>
        <w:tab/>
        <w:t xml:space="preserve">group finishes, they will join the bass line)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-After one run through, we will switch the roles of each group and play again. </w:t>
      </w:r>
    </w:p>
    <w:p>
      <w:pPr>
        <w:pStyle w:val="Body"/>
        <w:spacing w:line="288" w:lineRule="auto"/>
      </w:pPr>
      <w:r>
        <w:rPr>
          <w:rFonts w:ascii="Times" w:cs="Times" w:hAnsi="Times" w:eastAsia="Times"/>
          <w:sz w:val="24"/>
          <w:szCs w:val="24"/>
          <w:rtl w:val="0"/>
        </w:rPr>
        <w:tab/>
        <w:t>-(If time allows, play again with a rhythm variation in bass line)</w:t>
      </w:r>
    </w:p>
    <w:p>
      <w:pPr>
        <w:pStyle w:val="Body"/>
        <w:numPr>
          <w:ilvl w:val="3"/>
          <w:numId w:val="2"/>
        </w:numPr>
        <w:spacing w:line="288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Great lesson!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